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CA1" w:rsidRPr="007F1CA1" w:rsidRDefault="007F1CA1" w:rsidP="007F1CA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7F1CA1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Уайт-спирит</w:t>
      </w:r>
      <w:bookmarkStart w:id="0" w:name="_GoBack"/>
      <w:bookmarkEnd w:id="0"/>
    </w:p>
    <w:p w:rsidR="007F1CA1" w:rsidRPr="007F1CA1" w:rsidRDefault="007F1CA1" w:rsidP="007F1CA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1C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Уайт-спирит (</w:t>
      </w:r>
      <w:proofErr w:type="spellStart"/>
      <w:r w:rsidRPr="007F1C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Нефрас</w:t>
      </w:r>
      <w:proofErr w:type="spellEnd"/>
      <w:r w:rsidRPr="007F1C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С4-155/200) (ГОСТ 3134-78) — бензиновый растворитель смешанного типа, содержит не более 50% углеводородов каждой из групп; бензин прямой перегонки малосернистых </w:t>
      </w:r>
      <w:proofErr w:type="spellStart"/>
      <w:r w:rsidRPr="007F1C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нефтей</w:t>
      </w:r>
      <w:proofErr w:type="spellEnd"/>
      <w:r w:rsidRPr="007F1C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 Основные эксплуатационные характеристики: быстро растворяет органические соединения, быстро испаряется, свойственна коррозионная агрессивность. Уайт-спирит производится путем прямой перегонки нефти, иногда с дополнительной гидроочисткой</w:t>
      </w:r>
    </w:p>
    <w:p w:rsidR="007F1CA1" w:rsidRPr="007F1CA1" w:rsidRDefault="007F1CA1" w:rsidP="007F1CA1">
      <w:pPr>
        <w:spacing w:before="100" w:beforeAutospacing="1" w:after="72" w:line="240" w:lineRule="auto"/>
        <w:outlineLvl w:val="1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7F1CA1"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t xml:space="preserve">Область применения </w:t>
      </w:r>
      <w:proofErr w:type="spellStart"/>
      <w:r w:rsidRPr="007F1CA1"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t>уайт</w:t>
      </w:r>
      <w:proofErr w:type="spellEnd"/>
      <w:r w:rsidRPr="007F1CA1"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t>-спирита</w:t>
      </w:r>
    </w:p>
    <w:p w:rsidR="007F1CA1" w:rsidRPr="007F1CA1" w:rsidRDefault="007F1CA1" w:rsidP="007F1CA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1C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Уайт-спирит применяют в основном в качестве растворителя в лакокрасочной промышленности, для разбавления алкидных эмалей, масляных красок и лаков, мастик на основе битума и каучука.</w:t>
      </w:r>
    </w:p>
    <w:p w:rsidR="007F1CA1" w:rsidRPr="007F1CA1" w:rsidRDefault="007F1CA1" w:rsidP="007F1CA1">
      <w:pPr>
        <w:spacing w:before="100" w:beforeAutospacing="1" w:after="72" w:line="240" w:lineRule="auto"/>
        <w:outlineLvl w:val="1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7F1CA1"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t>Технические характеристики</w:t>
      </w:r>
    </w:p>
    <w:tbl>
      <w:tblPr>
        <w:tblW w:w="191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15"/>
        <w:gridCol w:w="5749"/>
      </w:tblGrid>
      <w:tr w:rsidR="007F1CA1" w:rsidRPr="007F1CA1" w:rsidTr="007F1CA1">
        <w:trPr>
          <w:tblHeader/>
        </w:trPr>
        <w:tc>
          <w:tcPr>
            <w:tcW w:w="3500" w:type="pct"/>
            <w:tcMar>
              <w:top w:w="96" w:type="dxa"/>
              <w:left w:w="0" w:type="dxa"/>
              <w:bottom w:w="96" w:type="dxa"/>
              <w:right w:w="0" w:type="dxa"/>
            </w:tcMar>
            <w:vAlign w:val="center"/>
            <w:hideMark/>
          </w:tcPr>
          <w:p w:rsidR="007F1CA1" w:rsidRPr="007F1CA1" w:rsidRDefault="007F1CA1" w:rsidP="007F1C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r w:rsidRPr="007F1CA1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Наименование показателя</w:t>
            </w:r>
          </w:p>
        </w:tc>
        <w:tc>
          <w:tcPr>
            <w:tcW w:w="1500" w:type="pct"/>
            <w:tcMar>
              <w:top w:w="96" w:type="dxa"/>
              <w:left w:w="0" w:type="dxa"/>
              <w:bottom w:w="96" w:type="dxa"/>
              <w:right w:w="0" w:type="dxa"/>
            </w:tcMar>
            <w:vAlign w:val="center"/>
            <w:hideMark/>
          </w:tcPr>
          <w:p w:rsidR="007F1CA1" w:rsidRPr="007F1CA1" w:rsidRDefault="007F1CA1" w:rsidP="007F1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r w:rsidRPr="007F1CA1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Норма по ГОСТ (ТУ)</w:t>
            </w:r>
          </w:p>
        </w:tc>
      </w:tr>
      <w:tr w:rsidR="007F1CA1" w:rsidRPr="007F1CA1" w:rsidTr="007F1CA1">
        <w:tc>
          <w:tcPr>
            <w:tcW w:w="0" w:type="auto"/>
            <w:tcBorders>
              <w:top w:val="single" w:sz="6" w:space="0" w:color="CCCCCC"/>
            </w:tcBorders>
            <w:tcMar>
              <w:top w:w="96" w:type="dxa"/>
              <w:left w:w="0" w:type="dxa"/>
              <w:bottom w:w="96" w:type="dxa"/>
              <w:right w:w="0" w:type="dxa"/>
            </w:tcMar>
            <w:vAlign w:val="center"/>
            <w:hideMark/>
          </w:tcPr>
          <w:p w:rsidR="007F1CA1" w:rsidRPr="007F1CA1" w:rsidRDefault="007F1CA1" w:rsidP="007F1C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7F1CA1">
              <w:rPr>
                <w:rFonts w:ascii="Arial" w:eastAsia="Times New Roman" w:hAnsi="Arial" w:cs="Arial"/>
                <w:color w:val="333333"/>
                <w:lang w:eastAsia="ru-RU"/>
              </w:rPr>
              <w:t>Плотность при 20</w:t>
            </w:r>
            <w:proofErr w:type="gramStart"/>
            <w:r w:rsidRPr="007F1CA1">
              <w:rPr>
                <w:rFonts w:ascii="Arial" w:eastAsia="Times New Roman" w:hAnsi="Arial" w:cs="Arial"/>
                <w:color w:val="333333"/>
                <w:lang w:eastAsia="ru-RU"/>
              </w:rPr>
              <w:t>°С</w:t>
            </w:r>
            <w:proofErr w:type="gramEnd"/>
            <w:r w:rsidRPr="007F1CA1">
              <w:rPr>
                <w:rFonts w:ascii="Arial" w:eastAsia="Times New Roman" w:hAnsi="Arial" w:cs="Arial"/>
                <w:color w:val="333333"/>
                <w:lang w:eastAsia="ru-RU"/>
              </w:rPr>
              <w:t>, г/см</w:t>
            </w:r>
            <w:r w:rsidRPr="007F1CA1">
              <w:rPr>
                <w:rFonts w:ascii="Arial" w:eastAsia="Times New Roman" w:hAnsi="Arial" w:cs="Arial"/>
                <w:color w:val="333333"/>
                <w:vertAlign w:val="superscript"/>
                <w:lang w:eastAsia="ru-RU"/>
              </w:rPr>
              <w:t>3</w:t>
            </w:r>
            <w:r w:rsidRPr="007F1CA1">
              <w:rPr>
                <w:rFonts w:ascii="Arial" w:eastAsia="Times New Roman" w:hAnsi="Arial" w:cs="Arial"/>
                <w:color w:val="333333"/>
                <w:lang w:eastAsia="ru-RU"/>
              </w:rPr>
              <w:t>, не более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96" w:type="dxa"/>
              <w:left w:w="0" w:type="dxa"/>
              <w:bottom w:w="96" w:type="dxa"/>
              <w:right w:w="0" w:type="dxa"/>
            </w:tcMar>
            <w:vAlign w:val="center"/>
            <w:hideMark/>
          </w:tcPr>
          <w:p w:rsidR="007F1CA1" w:rsidRPr="007F1CA1" w:rsidRDefault="007F1CA1" w:rsidP="007F1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7F1CA1">
              <w:rPr>
                <w:rFonts w:ascii="Arial" w:eastAsia="Times New Roman" w:hAnsi="Arial" w:cs="Arial"/>
                <w:color w:val="333333"/>
                <w:lang w:eastAsia="ru-RU"/>
              </w:rPr>
              <w:t>0,790</w:t>
            </w:r>
          </w:p>
        </w:tc>
      </w:tr>
      <w:tr w:rsidR="007F1CA1" w:rsidRPr="007F1CA1" w:rsidTr="007F1CA1"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96" w:type="dxa"/>
              <w:left w:w="0" w:type="dxa"/>
              <w:bottom w:w="96" w:type="dxa"/>
              <w:right w:w="0" w:type="dxa"/>
            </w:tcMar>
            <w:vAlign w:val="center"/>
            <w:hideMark/>
          </w:tcPr>
          <w:p w:rsidR="007F1CA1" w:rsidRPr="007F1CA1" w:rsidRDefault="007F1CA1" w:rsidP="007F1C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7F1CA1">
              <w:rPr>
                <w:rFonts w:ascii="Arial" w:eastAsia="Times New Roman" w:hAnsi="Arial" w:cs="Arial"/>
                <w:color w:val="333333"/>
                <w:lang w:eastAsia="ru-RU"/>
              </w:rPr>
              <w:t>Фракционный состав:</w:t>
            </w:r>
          </w:p>
        </w:tc>
      </w:tr>
      <w:tr w:rsidR="007F1CA1" w:rsidRPr="007F1CA1" w:rsidTr="007F1CA1">
        <w:tc>
          <w:tcPr>
            <w:tcW w:w="0" w:type="auto"/>
            <w:tcBorders>
              <w:top w:val="dashed" w:sz="6" w:space="0" w:color="DDDDDD"/>
            </w:tcBorders>
            <w:tcMar>
              <w:top w:w="96" w:type="dxa"/>
              <w:left w:w="0" w:type="dxa"/>
              <w:bottom w:w="96" w:type="dxa"/>
              <w:right w:w="0" w:type="dxa"/>
            </w:tcMar>
            <w:vAlign w:val="center"/>
            <w:hideMark/>
          </w:tcPr>
          <w:p w:rsidR="007F1CA1" w:rsidRPr="007F1CA1" w:rsidRDefault="007F1CA1" w:rsidP="007F1C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7F1CA1">
              <w:rPr>
                <w:rFonts w:ascii="Arial" w:eastAsia="Times New Roman" w:hAnsi="Arial" w:cs="Arial"/>
                <w:color w:val="333333"/>
                <w:lang w:eastAsia="ru-RU"/>
              </w:rPr>
              <w:t>температура начала кипения, °</w:t>
            </w:r>
            <w:proofErr w:type="gramStart"/>
            <w:r w:rsidRPr="007F1CA1">
              <w:rPr>
                <w:rFonts w:ascii="Arial" w:eastAsia="Times New Roman" w:hAnsi="Arial" w:cs="Arial"/>
                <w:color w:val="333333"/>
                <w:lang w:eastAsia="ru-RU"/>
              </w:rPr>
              <w:t>С</w:t>
            </w:r>
            <w:proofErr w:type="gramEnd"/>
            <w:r w:rsidRPr="007F1CA1">
              <w:rPr>
                <w:rFonts w:ascii="Arial" w:eastAsia="Times New Roman" w:hAnsi="Arial" w:cs="Arial"/>
                <w:color w:val="333333"/>
                <w:lang w:eastAsia="ru-RU"/>
              </w:rPr>
              <w:t>, не выше</w:t>
            </w:r>
          </w:p>
        </w:tc>
        <w:tc>
          <w:tcPr>
            <w:tcW w:w="0" w:type="auto"/>
            <w:tcBorders>
              <w:top w:val="dashed" w:sz="6" w:space="0" w:color="DDDDDD"/>
            </w:tcBorders>
            <w:tcMar>
              <w:top w:w="96" w:type="dxa"/>
              <w:left w:w="0" w:type="dxa"/>
              <w:bottom w:w="96" w:type="dxa"/>
              <w:right w:w="0" w:type="dxa"/>
            </w:tcMar>
            <w:vAlign w:val="center"/>
            <w:hideMark/>
          </w:tcPr>
          <w:p w:rsidR="007F1CA1" w:rsidRPr="007F1CA1" w:rsidRDefault="007F1CA1" w:rsidP="007F1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7F1CA1">
              <w:rPr>
                <w:rFonts w:ascii="Arial" w:eastAsia="Times New Roman" w:hAnsi="Arial" w:cs="Arial"/>
                <w:color w:val="333333"/>
                <w:lang w:eastAsia="ru-RU"/>
              </w:rPr>
              <w:t>160</w:t>
            </w:r>
          </w:p>
        </w:tc>
      </w:tr>
      <w:tr w:rsidR="007F1CA1" w:rsidRPr="007F1CA1" w:rsidTr="007F1CA1">
        <w:tc>
          <w:tcPr>
            <w:tcW w:w="0" w:type="auto"/>
            <w:tcBorders>
              <w:top w:val="dashed" w:sz="6" w:space="0" w:color="DDDDDD"/>
            </w:tcBorders>
            <w:tcMar>
              <w:top w:w="96" w:type="dxa"/>
              <w:left w:w="0" w:type="dxa"/>
              <w:bottom w:w="96" w:type="dxa"/>
              <w:right w:w="0" w:type="dxa"/>
            </w:tcMar>
            <w:vAlign w:val="center"/>
            <w:hideMark/>
          </w:tcPr>
          <w:p w:rsidR="007F1CA1" w:rsidRPr="007F1CA1" w:rsidRDefault="007F1CA1" w:rsidP="007F1C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7F1CA1">
              <w:rPr>
                <w:rFonts w:ascii="Arial" w:eastAsia="Times New Roman" w:hAnsi="Arial" w:cs="Arial"/>
                <w:color w:val="333333"/>
                <w:lang w:eastAsia="ru-RU"/>
              </w:rPr>
              <w:t>10% перегоняется при температуре, °</w:t>
            </w:r>
            <w:proofErr w:type="gramStart"/>
            <w:r w:rsidRPr="007F1CA1">
              <w:rPr>
                <w:rFonts w:ascii="Arial" w:eastAsia="Times New Roman" w:hAnsi="Arial" w:cs="Arial"/>
                <w:color w:val="333333"/>
                <w:lang w:eastAsia="ru-RU"/>
              </w:rPr>
              <w:t>С</w:t>
            </w:r>
            <w:proofErr w:type="gramEnd"/>
            <w:r w:rsidRPr="007F1CA1">
              <w:rPr>
                <w:rFonts w:ascii="Arial" w:eastAsia="Times New Roman" w:hAnsi="Arial" w:cs="Arial"/>
                <w:color w:val="333333"/>
                <w:lang w:eastAsia="ru-RU"/>
              </w:rPr>
              <w:t>, не выше</w:t>
            </w:r>
          </w:p>
        </w:tc>
        <w:tc>
          <w:tcPr>
            <w:tcW w:w="0" w:type="auto"/>
            <w:tcBorders>
              <w:top w:val="dashed" w:sz="6" w:space="0" w:color="DDDDDD"/>
            </w:tcBorders>
            <w:tcMar>
              <w:top w:w="96" w:type="dxa"/>
              <w:left w:w="0" w:type="dxa"/>
              <w:bottom w:w="96" w:type="dxa"/>
              <w:right w:w="0" w:type="dxa"/>
            </w:tcMar>
            <w:vAlign w:val="center"/>
            <w:hideMark/>
          </w:tcPr>
          <w:p w:rsidR="007F1CA1" w:rsidRPr="007F1CA1" w:rsidRDefault="007F1CA1" w:rsidP="007F1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7F1CA1">
              <w:rPr>
                <w:rFonts w:ascii="Arial" w:eastAsia="Times New Roman" w:hAnsi="Arial" w:cs="Arial"/>
                <w:color w:val="333333"/>
                <w:lang w:eastAsia="ru-RU"/>
              </w:rPr>
              <w:t>170</w:t>
            </w:r>
          </w:p>
        </w:tc>
      </w:tr>
      <w:tr w:rsidR="007F1CA1" w:rsidRPr="007F1CA1" w:rsidTr="007F1CA1">
        <w:tc>
          <w:tcPr>
            <w:tcW w:w="0" w:type="auto"/>
            <w:tcBorders>
              <w:top w:val="dashed" w:sz="6" w:space="0" w:color="DDDDDD"/>
            </w:tcBorders>
            <w:tcMar>
              <w:top w:w="96" w:type="dxa"/>
              <w:left w:w="0" w:type="dxa"/>
              <w:bottom w:w="96" w:type="dxa"/>
              <w:right w:w="0" w:type="dxa"/>
            </w:tcMar>
            <w:vAlign w:val="center"/>
            <w:hideMark/>
          </w:tcPr>
          <w:p w:rsidR="007F1CA1" w:rsidRPr="007F1CA1" w:rsidRDefault="007F1CA1" w:rsidP="007F1C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7F1CA1">
              <w:rPr>
                <w:rFonts w:ascii="Arial" w:eastAsia="Times New Roman" w:hAnsi="Arial" w:cs="Arial"/>
                <w:color w:val="333333"/>
                <w:lang w:eastAsia="ru-RU"/>
              </w:rPr>
              <w:t>90% перегоняется при температуре, °</w:t>
            </w:r>
            <w:proofErr w:type="gramStart"/>
            <w:r w:rsidRPr="007F1CA1">
              <w:rPr>
                <w:rFonts w:ascii="Arial" w:eastAsia="Times New Roman" w:hAnsi="Arial" w:cs="Arial"/>
                <w:color w:val="333333"/>
                <w:lang w:eastAsia="ru-RU"/>
              </w:rPr>
              <w:t>С</w:t>
            </w:r>
            <w:proofErr w:type="gramEnd"/>
            <w:r w:rsidRPr="007F1CA1">
              <w:rPr>
                <w:rFonts w:ascii="Arial" w:eastAsia="Times New Roman" w:hAnsi="Arial" w:cs="Arial"/>
                <w:color w:val="333333"/>
                <w:lang w:eastAsia="ru-RU"/>
              </w:rPr>
              <w:t>, не выше</w:t>
            </w:r>
          </w:p>
        </w:tc>
        <w:tc>
          <w:tcPr>
            <w:tcW w:w="0" w:type="auto"/>
            <w:tcBorders>
              <w:top w:val="dashed" w:sz="6" w:space="0" w:color="DDDDDD"/>
            </w:tcBorders>
            <w:tcMar>
              <w:top w:w="96" w:type="dxa"/>
              <w:left w:w="0" w:type="dxa"/>
              <w:bottom w:w="96" w:type="dxa"/>
              <w:right w:w="0" w:type="dxa"/>
            </w:tcMar>
            <w:vAlign w:val="center"/>
            <w:hideMark/>
          </w:tcPr>
          <w:p w:rsidR="007F1CA1" w:rsidRPr="007F1CA1" w:rsidRDefault="007F1CA1" w:rsidP="007F1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7F1CA1">
              <w:rPr>
                <w:rFonts w:ascii="Arial" w:eastAsia="Times New Roman" w:hAnsi="Arial" w:cs="Arial"/>
                <w:color w:val="333333"/>
                <w:lang w:eastAsia="ru-RU"/>
              </w:rPr>
              <w:t>195</w:t>
            </w:r>
          </w:p>
        </w:tc>
      </w:tr>
      <w:tr w:rsidR="007F1CA1" w:rsidRPr="007F1CA1" w:rsidTr="007F1CA1">
        <w:tc>
          <w:tcPr>
            <w:tcW w:w="0" w:type="auto"/>
            <w:tcBorders>
              <w:top w:val="dashed" w:sz="6" w:space="0" w:color="DDDDDD"/>
            </w:tcBorders>
            <w:tcMar>
              <w:top w:w="96" w:type="dxa"/>
              <w:left w:w="0" w:type="dxa"/>
              <w:bottom w:w="96" w:type="dxa"/>
              <w:right w:w="0" w:type="dxa"/>
            </w:tcMar>
            <w:vAlign w:val="center"/>
            <w:hideMark/>
          </w:tcPr>
          <w:p w:rsidR="007F1CA1" w:rsidRPr="007F1CA1" w:rsidRDefault="007F1CA1" w:rsidP="007F1C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7F1CA1">
              <w:rPr>
                <w:rFonts w:ascii="Arial" w:eastAsia="Times New Roman" w:hAnsi="Arial" w:cs="Arial"/>
                <w:color w:val="333333"/>
                <w:lang w:eastAsia="ru-RU"/>
              </w:rPr>
              <w:t>200% перегоняется при температуре, °</w:t>
            </w:r>
            <w:proofErr w:type="gramStart"/>
            <w:r w:rsidRPr="007F1CA1">
              <w:rPr>
                <w:rFonts w:ascii="Arial" w:eastAsia="Times New Roman" w:hAnsi="Arial" w:cs="Arial"/>
                <w:color w:val="333333"/>
                <w:lang w:eastAsia="ru-RU"/>
              </w:rPr>
              <w:t>С</w:t>
            </w:r>
            <w:proofErr w:type="gramEnd"/>
            <w:r w:rsidRPr="007F1CA1">
              <w:rPr>
                <w:rFonts w:ascii="Arial" w:eastAsia="Times New Roman" w:hAnsi="Arial" w:cs="Arial"/>
                <w:color w:val="333333"/>
                <w:lang w:eastAsia="ru-RU"/>
              </w:rPr>
              <w:t>, не выше</w:t>
            </w:r>
          </w:p>
        </w:tc>
        <w:tc>
          <w:tcPr>
            <w:tcW w:w="0" w:type="auto"/>
            <w:tcBorders>
              <w:top w:val="dashed" w:sz="6" w:space="0" w:color="DDDDDD"/>
            </w:tcBorders>
            <w:tcMar>
              <w:top w:w="96" w:type="dxa"/>
              <w:left w:w="0" w:type="dxa"/>
              <w:bottom w:w="96" w:type="dxa"/>
              <w:right w:w="0" w:type="dxa"/>
            </w:tcMar>
            <w:vAlign w:val="center"/>
            <w:hideMark/>
          </w:tcPr>
          <w:p w:rsidR="007F1CA1" w:rsidRPr="007F1CA1" w:rsidRDefault="007F1CA1" w:rsidP="007F1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7F1CA1">
              <w:rPr>
                <w:rFonts w:ascii="Arial" w:eastAsia="Times New Roman" w:hAnsi="Arial" w:cs="Arial"/>
                <w:color w:val="333333"/>
                <w:lang w:eastAsia="ru-RU"/>
              </w:rPr>
              <w:t>98</w:t>
            </w:r>
          </w:p>
        </w:tc>
      </w:tr>
      <w:tr w:rsidR="007F1CA1" w:rsidRPr="007F1CA1" w:rsidTr="007F1CA1">
        <w:tc>
          <w:tcPr>
            <w:tcW w:w="0" w:type="auto"/>
            <w:tcBorders>
              <w:top w:val="dashed" w:sz="6" w:space="0" w:color="DDDDDD"/>
            </w:tcBorders>
            <w:tcMar>
              <w:top w:w="96" w:type="dxa"/>
              <w:left w:w="0" w:type="dxa"/>
              <w:bottom w:w="96" w:type="dxa"/>
              <w:right w:w="0" w:type="dxa"/>
            </w:tcMar>
            <w:vAlign w:val="center"/>
            <w:hideMark/>
          </w:tcPr>
          <w:p w:rsidR="007F1CA1" w:rsidRPr="007F1CA1" w:rsidRDefault="007F1CA1" w:rsidP="007F1C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7F1CA1">
              <w:rPr>
                <w:rFonts w:ascii="Arial" w:eastAsia="Times New Roman" w:hAnsi="Arial" w:cs="Arial"/>
                <w:color w:val="333333"/>
                <w:lang w:eastAsia="ru-RU"/>
              </w:rPr>
              <w:t>остаток в колбе после перегонки, %, не более</w:t>
            </w:r>
          </w:p>
        </w:tc>
        <w:tc>
          <w:tcPr>
            <w:tcW w:w="0" w:type="auto"/>
            <w:tcBorders>
              <w:top w:val="dashed" w:sz="6" w:space="0" w:color="DDDDDD"/>
            </w:tcBorders>
            <w:tcMar>
              <w:top w:w="96" w:type="dxa"/>
              <w:left w:w="0" w:type="dxa"/>
              <w:bottom w:w="96" w:type="dxa"/>
              <w:right w:w="0" w:type="dxa"/>
            </w:tcMar>
            <w:vAlign w:val="center"/>
            <w:hideMark/>
          </w:tcPr>
          <w:p w:rsidR="007F1CA1" w:rsidRPr="007F1CA1" w:rsidRDefault="007F1CA1" w:rsidP="007F1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7F1CA1">
              <w:rPr>
                <w:rFonts w:ascii="Arial" w:eastAsia="Times New Roman" w:hAnsi="Arial" w:cs="Arial"/>
                <w:color w:val="333333"/>
                <w:lang w:eastAsia="ru-RU"/>
              </w:rPr>
              <w:t>2,0</w:t>
            </w:r>
          </w:p>
        </w:tc>
      </w:tr>
      <w:tr w:rsidR="007F1CA1" w:rsidRPr="007F1CA1" w:rsidTr="007F1CA1">
        <w:tc>
          <w:tcPr>
            <w:tcW w:w="0" w:type="auto"/>
            <w:tcBorders>
              <w:top w:val="single" w:sz="6" w:space="0" w:color="CCCCCC"/>
            </w:tcBorders>
            <w:tcMar>
              <w:top w:w="96" w:type="dxa"/>
              <w:left w:w="0" w:type="dxa"/>
              <w:bottom w:w="96" w:type="dxa"/>
              <w:right w:w="0" w:type="dxa"/>
            </w:tcMar>
            <w:vAlign w:val="center"/>
            <w:hideMark/>
          </w:tcPr>
          <w:p w:rsidR="007F1CA1" w:rsidRPr="007F1CA1" w:rsidRDefault="007F1CA1" w:rsidP="007F1C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7F1CA1">
              <w:rPr>
                <w:rFonts w:ascii="Arial" w:eastAsia="Times New Roman" w:hAnsi="Arial" w:cs="Arial"/>
                <w:color w:val="333333"/>
                <w:lang w:eastAsia="ru-RU"/>
              </w:rPr>
              <w:t>Температура вспышки, °</w:t>
            </w:r>
            <w:proofErr w:type="gramStart"/>
            <w:r w:rsidRPr="007F1CA1">
              <w:rPr>
                <w:rFonts w:ascii="Arial" w:eastAsia="Times New Roman" w:hAnsi="Arial" w:cs="Arial"/>
                <w:color w:val="333333"/>
                <w:lang w:eastAsia="ru-RU"/>
              </w:rPr>
              <w:t>С</w:t>
            </w:r>
            <w:proofErr w:type="gramEnd"/>
            <w:r w:rsidRPr="007F1CA1">
              <w:rPr>
                <w:rFonts w:ascii="Arial" w:eastAsia="Times New Roman" w:hAnsi="Arial" w:cs="Arial"/>
                <w:color w:val="333333"/>
                <w:lang w:eastAsia="ru-RU"/>
              </w:rPr>
              <w:t>, не ниже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96" w:type="dxa"/>
              <w:left w:w="0" w:type="dxa"/>
              <w:bottom w:w="96" w:type="dxa"/>
              <w:right w:w="0" w:type="dxa"/>
            </w:tcMar>
            <w:vAlign w:val="center"/>
            <w:hideMark/>
          </w:tcPr>
          <w:p w:rsidR="007F1CA1" w:rsidRPr="007F1CA1" w:rsidRDefault="007F1CA1" w:rsidP="007F1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7F1CA1">
              <w:rPr>
                <w:rFonts w:ascii="Arial" w:eastAsia="Times New Roman" w:hAnsi="Arial" w:cs="Arial"/>
                <w:color w:val="333333"/>
                <w:lang w:eastAsia="ru-RU"/>
              </w:rPr>
              <w:t>33</w:t>
            </w:r>
          </w:p>
        </w:tc>
      </w:tr>
      <w:tr w:rsidR="007F1CA1" w:rsidRPr="007F1CA1" w:rsidTr="007F1CA1">
        <w:tc>
          <w:tcPr>
            <w:tcW w:w="0" w:type="auto"/>
            <w:tcBorders>
              <w:top w:val="single" w:sz="6" w:space="0" w:color="CCCCCC"/>
            </w:tcBorders>
            <w:tcMar>
              <w:top w:w="96" w:type="dxa"/>
              <w:left w:w="0" w:type="dxa"/>
              <w:bottom w:w="96" w:type="dxa"/>
              <w:right w:w="0" w:type="dxa"/>
            </w:tcMar>
            <w:vAlign w:val="center"/>
            <w:hideMark/>
          </w:tcPr>
          <w:p w:rsidR="007F1CA1" w:rsidRPr="007F1CA1" w:rsidRDefault="007F1CA1" w:rsidP="007F1C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7F1CA1">
              <w:rPr>
                <w:rFonts w:ascii="Arial" w:eastAsia="Times New Roman" w:hAnsi="Arial" w:cs="Arial"/>
                <w:color w:val="333333"/>
                <w:lang w:eastAsia="ru-RU"/>
              </w:rPr>
              <w:t>Летучесть по ксилолу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96" w:type="dxa"/>
              <w:left w:w="0" w:type="dxa"/>
              <w:bottom w:w="96" w:type="dxa"/>
              <w:right w:w="0" w:type="dxa"/>
            </w:tcMar>
            <w:vAlign w:val="center"/>
            <w:hideMark/>
          </w:tcPr>
          <w:p w:rsidR="007F1CA1" w:rsidRPr="007F1CA1" w:rsidRDefault="007F1CA1" w:rsidP="007F1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7F1CA1">
              <w:rPr>
                <w:rFonts w:ascii="Arial" w:eastAsia="Times New Roman" w:hAnsi="Arial" w:cs="Arial"/>
                <w:color w:val="333333"/>
                <w:lang w:eastAsia="ru-RU"/>
              </w:rPr>
              <w:t>3,0-4,5</w:t>
            </w:r>
          </w:p>
        </w:tc>
      </w:tr>
      <w:tr w:rsidR="007F1CA1" w:rsidRPr="007F1CA1" w:rsidTr="007F1CA1">
        <w:tc>
          <w:tcPr>
            <w:tcW w:w="0" w:type="auto"/>
            <w:tcBorders>
              <w:top w:val="single" w:sz="6" w:space="0" w:color="CCCCCC"/>
            </w:tcBorders>
            <w:tcMar>
              <w:top w:w="96" w:type="dxa"/>
              <w:left w:w="0" w:type="dxa"/>
              <w:bottom w:w="96" w:type="dxa"/>
              <w:right w:w="0" w:type="dxa"/>
            </w:tcMar>
            <w:vAlign w:val="center"/>
            <w:hideMark/>
          </w:tcPr>
          <w:p w:rsidR="007F1CA1" w:rsidRPr="007F1CA1" w:rsidRDefault="007F1CA1" w:rsidP="007F1C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7F1CA1">
              <w:rPr>
                <w:rFonts w:ascii="Arial" w:eastAsia="Times New Roman" w:hAnsi="Arial" w:cs="Arial"/>
                <w:color w:val="333333"/>
                <w:lang w:eastAsia="ru-RU"/>
              </w:rPr>
              <w:t>Анилиновая точка, °</w:t>
            </w:r>
            <w:proofErr w:type="gramStart"/>
            <w:r w:rsidRPr="007F1CA1">
              <w:rPr>
                <w:rFonts w:ascii="Arial" w:eastAsia="Times New Roman" w:hAnsi="Arial" w:cs="Arial"/>
                <w:color w:val="333333"/>
                <w:lang w:eastAsia="ru-RU"/>
              </w:rPr>
              <w:t>С</w:t>
            </w:r>
            <w:proofErr w:type="gramEnd"/>
            <w:r w:rsidRPr="007F1CA1">
              <w:rPr>
                <w:rFonts w:ascii="Arial" w:eastAsia="Times New Roman" w:hAnsi="Arial" w:cs="Arial"/>
                <w:color w:val="333333"/>
                <w:lang w:eastAsia="ru-RU"/>
              </w:rPr>
              <w:t>, не выше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96" w:type="dxa"/>
              <w:left w:w="0" w:type="dxa"/>
              <w:bottom w:w="96" w:type="dxa"/>
              <w:right w:w="0" w:type="dxa"/>
            </w:tcMar>
            <w:vAlign w:val="center"/>
            <w:hideMark/>
          </w:tcPr>
          <w:p w:rsidR="007F1CA1" w:rsidRPr="007F1CA1" w:rsidRDefault="007F1CA1" w:rsidP="007F1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7F1CA1">
              <w:rPr>
                <w:rFonts w:ascii="Arial" w:eastAsia="Times New Roman" w:hAnsi="Arial" w:cs="Arial"/>
                <w:color w:val="333333"/>
                <w:lang w:eastAsia="ru-RU"/>
              </w:rPr>
              <w:t>65.0</w:t>
            </w:r>
          </w:p>
        </w:tc>
      </w:tr>
      <w:tr w:rsidR="007F1CA1" w:rsidRPr="007F1CA1" w:rsidTr="007F1CA1">
        <w:tc>
          <w:tcPr>
            <w:tcW w:w="0" w:type="auto"/>
            <w:tcBorders>
              <w:top w:val="single" w:sz="6" w:space="0" w:color="CCCCCC"/>
            </w:tcBorders>
            <w:tcMar>
              <w:top w:w="96" w:type="dxa"/>
              <w:left w:w="0" w:type="dxa"/>
              <w:bottom w:w="96" w:type="dxa"/>
              <w:right w:w="0" w:type="dxa"/>
            </w:tcMar>
            <w:vAlign w:val="center"/>
            <w:hideMark/>
          </w:tcPr>
          <w:p w:rsidR="007F1CA1" w:rsidRPr="007F1CA1" w:rsidRDefault="007F1CA1" w:rsidP="007F1C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7F1CA1">
              <w:rPr>
                <w:rFonts w:ascii="Arial" w:eastAsia="Times New Roman" w:hAnsi="Arial" w:cs="Arial"/>
                <w:color w:val="333333"/>
                <w:lang w:eastAsia="ru-RU"/>
              </w:rPr>
              <w:t>Массовая доля ароматических углеводородов, %, не более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96" w:type="dxa"/>
              <w:left w:w="0" w:type="dxa"/>
              <w:bottom w:w="96" w:type="dxa"/>
              <w:right w:w="0" w:type="dxa"/>
            </w:tcMar>
            <w:vAlign w:val="center"/>
            <w:hideMark/>
          </w:tcPr>
          <w:p w:rsidR="007F1CA1" w:rsidRPr="007F1CA1" w:rsidRDefault="007F1CA1" w:rsidP="007F1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7F1CA1">
              <w:rPr>
                <w:rFonts w:ascii="Arial" w:eastAsia="Times New Roman" w:hAnsi="Arial" w:cs="Arial"/>
                <w:color w:val="333333"/>
                <w:lang w:eastAsia="ru-RU"/>
              </w:rPr>
              <w:t>16</w:t>
            </w:r>
          </w:p>
        </w:tc>
      </w:tr>
      <w:tr w:rsidR="007F1CA1" w:rsidRPr="007F1CA1" w:rsidTr="007F1CA1">
        <w:tc>
          <w:tcPr>
            <w:tcW w:w="0" w:type="auto"/>
            <w:tcBorders>
              <w:top w:val="single" w:sz="6" w:space="0" w:color="CCCCCC"/>
            </w:tcBorders>
            <w:tcMar>
              <w:top w:w="96" w:type="dxa"/>
              <w:left w:w="0" w:type="dxa"/>
              <w:bottom w:w="96" w:type="dxa"/>
              <w:right w:w="0" w:type="dxa"/>
            </w:tcMar>
            <w:vAlign w:val="center"/>
            <w:hideMark/>
          </w:tcPr>
          <w:p w:rsidR="007F1CA1" w:rsidRPr="007F1CA1" w:rsidRDefault="007F1CA1" w:rsidP="007F1C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7F1CA1">
              <w:rPr>
                <w:rFonts w:ascii="Arial" w:eastAsia="Times New Roman" w:hAnsi="Arial" w:cs="Arial"/>
                <w:color w:val="333333"/>
                <w:lang w:eastAsia="ru-RU"/>
              </w:rPr>
              <w:t>Массовая доля серы, %, не более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96" w:type="dxa"/>
              <w:left w:w="0" w:type="dxa"/>
              <w:bottom w:w="96" w:type="dxa"/>
              <w:right w:w="0" w:type="dxa"/>
            </w:tcMar>
            <w:vAlign w:val="center"/>
            <w:hideMark/>
          </w:tcPr>
          <w:p w:rsidR="007F1CA1" w:rsidRPr="007F1CA1" w:rsidRDefault="007F1CA1" w:rsidP="007F1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7F1CA1">
              <w:rPr>
                <w:rFonts w:ascii="Arial" w:eastAsia="Times New Roman" w:hAnsi="Arial" w:cs="Arial"/>
                <w:color w:val="333333"/>
                <w:lang w:eastAsia="ru-RU"/>
              </w:rPr>
              <w:t>0,025</w:t>
            </w:r>
          </w:p>
        </w:tc>
      </w:tr>
      <w:tr w:rsidR="007F1CA1" w:rsidRPr="007F1CA1" w:rsidTr="007F1CA1">
        <w:tc>
          <w:tcPr>
            <w:tcW w:w="0" w:type="auto"/>
            <w:tcBorders>
              <w:top w:val="single" w:sz="6" w:space="0" w:color="CCCCCC"/>
            </w:tcBorders>
            <w:tcMar>
              <w:top w:w="96" w:type="dxa"/>
              <w:left w:w="0" w:type="dxa"/>
              <w:bottom w:w="96" w:type="dxa"/>
              <w:right w:w="0" w:type="dxa"/>
            </w:tcMar>
            <w:vAlign w:val="center"/>
            <w:hideMark/>
          </w:tcPr>
          <w:p w:rsidR="007F1CA1" w:rsidRPr="007F1CA1" w:rsidRDefault="007F1CA1" w:rsidP="007F1C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7F1CA1">
              <w:rPr>
                <w:rFonts w:ascii="Arial" w:eastAsia="Times New Roman" w:hAnsi="Arial" w:cs="Arial"/>
                <w:color w:val="333333"/>
                <w:lang w:eastAsia="ru-RU"/>
              </w:rPr>
              <w:t>Испытание на медной пластинке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96" w:type="dxa"/>
              <w:left w:w="0" w:type="dxa"/>
              <w:bottom w:w="96" w:type="dxa"/>
              <w:right w:w="0" w:type="dxa"/>
            </w:tcMar>
            <w:vAlign w:val="center"/>
            <w:hideMark/>
          </w:tcPr>
          <w:p w:rsidR="007F1CA1" w:rsidRPr="007F1CA1" w:rsidRDefault="007F1CA1" w:rsidP="007F1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7F1CA1">
              <w:rPr>
                <w:rFonts w:ascii="Arial" w:eastAsia="Times New Roman" w:hAnsi="Arial" w:cs="Arial"/>
                <w:color w:val="333333"/>
                <w:lang w:eastAsia="ru-RU"/>
              </w:rPr>
              <w:t>выдерживает</w:t>
            </w:r>
          </w:p>
        </w:tc>
      </w:tr>
      <w:tr w:rsidR="007F1CA1" w:rsidRPr="007F1CA1" w:rsidTr="007F1CA1">
        <w:tc>
          <w:tcPr>
            <w:tcW w:w="0" w:type="auto"/>
            <w:tcBorders>
              <w:top w:val="single" w:sz="6" w:space="0" w:color="CCCCCC"/>
            </w:tcBorders>
            <w:tcMar>
              <w:top w:w="96" w:type="dxa"/>
              <w:left w:w="0" w:type="dxa"/>
              <w:bottom w:w="96" w:type="dxa"/>
              <w:right w:w="0" w:type="dxa"/>
            </w:tcMar>
            <w:vAlign w:val="center"/>
            <w:hideMark/>
          </w:tcPr>
          <w:p w:rsidR="007F1CA1" w:rsidRPr="007F1CA1" w:rsidRDefault="007F1CA1" w:rsidP="007F1C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7F1CA1">
              <w:rPr>
                <w:rFonts w:ascii="Arial" w:eastAsia="Times New Roman" w:hAnsi="Arial" w:cs="Arial"/>
                <w:color w:val="333333"/>
                <w:lang w:eastAsia="ru-RU"/>
              </w:rPr>
              <w:t>Содержание водорастворимых кислот и щелочей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96" w:type="dxa"/>
              <w:left w:w="0" w:type="dxa"/>
              <w:bottom w:w="96" w:type="dxa"/>
              <w:right w:w="0" w:type="dxa"/>
            </w:tcMar>
            <w:vAlign w:val="center"/>
            <w:hideMark/>
          </w:tcPr>
          <w:p w:rsidR="007F1CA1" w:rsidRPr="007F1CA1" w:rsidRDefault="007F1CA1" w:rsidP="007F1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7F1CA1">
              <w:rPr>
                <w:rFonts w:ascii="Arial" w:eastAsia="Times New Roman" w:hAnsi="Arial" w:cs="Arial"/>
                <w:color w:val="333333"/>
                <w:lang w:eastAsia="ru-RU"/>
              </w:rPr>
              <w:t>отсутствие</w:t>
            </w:r>
          </w:p>
        </w:tc>
      </w:tr>
      <w:tr w:rsidR="007F1CA1" w:rsidRPr="007F1CA1" w:rsidTr="007F1CA1">
        <w:tc>
          <w:tcPr>
            <w:tcW w:w="0" w:type="auto"/>
            <w:tcBorders>
              <w:top w:val="single" w:sz="6" w:space="0" w:color="CCCCCC"/>
            </w:tcBorders>
            <w:tcMar>
              <w:top w:w="96" w:type="dxa"/>
              <w:left w:w="0" w:type="dxa"/>
              <w:bottom w:w="96" w:type="dxa"/>
              <w:right w:w="0" w:type="dxa"/>
            </w:tcMar>
            <w:vAlign w:val="center"/>
            <w:hideMark/>
          </w:tcPr>
          <w:p w:rsidR="007F1CA1" w:rsidRPr="007F1CA1" w:rsidRDefault="007F1CA1" w:rsidP="007F1C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7F1CA1">
              <w:rPr>
                <w:rFonts w:ascii="Arial" w:eastAsia="Times New Roman" w:hAnsi="Arial" w:cs="Arial"/>
                <w:color w:val="333333"/>
                <w:lang w:eastAsia="ru-RU"/>
              </w:rPr>
              <w:t>Содержание механических примесей и воды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96" w:type="dxa"/>
              <w:left w:w="0" w:type="dxa"/>
              <w:bottom w:w="96" w:type="dxa"/>
              <w:right w:w="0" w:type="dxa"/>
            </w:tcMar>
            <w:vAlign w:val="center"/>
            <w:hideMark/>
          </w:tcPr>
          <w:p w:rsidR="007F1CA1" w:rsidRPr="007F1CA1" w:rsidRDefault="007F1CA1" w:rsidP="007F1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7F1CA1">
              <w:rPr>
                <w:rFonts w:ascii="Arial" w:eastAsia="Times New Roman" w:hAnsi="Arial" w:cs="Arial"/>
                <w:color w:val="333333"/>
                <w:lang w:eastAsia="ru-RU"/>
              </w:rPr>
              <w:t>отсутствие</w:t>
            </w:r>
          </w:p>
        </w:tc>
      </w:tr>
      <w:tr w:rsidR="007F1CA1" w:rsidRPr="007F1CA1" w:rsidTr="007F1CA1">
        <w:tc>
          <w:tcPr>
            <w:tcW w:w="0" w:type="auto"/>
            <w:tcBorders>
              <w:top w:val="single" w:sz="6" w:space="0" w:color="CCCCCC"/>
            </w:tcBorders>
            <w:tcMar>
              <w:top w:w="96" w:type="dxa"/>
              <w:left w:w="0" w:type="dxa"/>
              <w:bottom w:w="96" w:type="dxa"/>
              <w:right w:w="0" w:type="dxa"/>
            </w:tcMar>
            <w:vAlign w:val="center"/>
            <w:hideMark/>
          </w:tcPr>
          <w:p w:rsidR="007F1CA1" w:rsidRPr="007F1CA1" w:rsidRDefault="007F1CA1" w:rsidP="007F1C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7F1CA1">
              <w:rPr>
                <w:rFonts w:ascii="Arial" w:eastAsia="Times New Roman" w:hAnsi="Arial" w:cs="Arial"/>
                <w:color w:val="333333"/>
                <w:lang w:eastAsia="ru-RU"/>
              </w:rPr>
              <w:t>Цвет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96" w:type="dxa"/>
              <w:left w:w="0" w:type="dxa"/>
              <w:bottom w:w="96" w:type="dxa"/>
              <w:right w:w="0" w:type="dxa"/>
            </w:tcMar>
            <w:vAlign w:val="center"/>
            <w:hideMark/>
          </w:tcPr>
          <w:p w:rsidR="007F1CA1" w:rsidRPr="007F1CA1" w:rsidRDefault="007F1CA1" w:rsidP="007F1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7F1CA1">
              <w:rPr>
                <w:rFonts w:ascii="Arial" w:eastAsia="Times New Roman" w:hAnsi="Arial" w:cs="Arial"/>
                <w:color w:val="333333"/>
                <w:lang w:eastAsia="ru-RU"/>
              </w:rPr>
              <w:t>не темнее эталона</w:t>
            </w:r>
          </w:p>
        </w:tc>
      </w:tr>
    </w:tbl>
    <w:p w:rsidR="008B3654" w:rsidRDefault="008B3654"/>
    <w:sectPr w:rsidR="008B3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532"/>
    <w:rsid w:val="007F1CA1"/>
    <w:rsid w:val="008B3654"/>
    <w:rsid w:val="00C9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2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78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9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85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2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09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2018-02-26T10:06:00Z</dcterms:created>
  <dcterms:modified xsi:type="dcterms:W3CDTF">2018-02-26T10:06:00Z</dcterms:modified>
</cp:coreProperties>
</file>