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A3" w:rsidRPr="005544B8" w:rsidRDefault="00E04DA3" w:rsidP="00E04DA3">
      <w:pPr>
        <w:pStyle w:val="a3"/>
        <w:rPr>
          <w:sz w:val="20"/>
          <w:szCs w:val="20"/>
        </w:rPr>
      </w:pPr>
      <w:bookmarkStart w:id="0" w:name="_GoBack"/>
      <w:bookmarkEnd w:id="0"/>
    </w:p>
    <w:p w:rsidR="00E04DA3" w:rsidRPr="005544B8" w:rsidRDefault="00E04DA3" w:rsidP="00E04DA3">
      <w:pPr>
        <w:pStyle w:val="a3"/>
        <w:jc w:val="center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ИНСТРУКЦИЯ </w:t>
      </w:r>
    </w:p>
    <w:p w:rsidR="00E04DA3" w:rsidRPr="005544B8" w:rsidRDefault="00E04DA3" w:rsidP="00E04DA3">
      <w:pPr>
        <w:pStyle w:val="a3"/>
        <w:jc w:val="center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>по применению дезинфицирующего средства – кожного антисептика</w:t>
      </w:r>
    </w:p>
    <w:p w:rsidR="00E04DA3" w:rsidRPr="005544B8" w:rsidRDefault="00E04DA3" w:rsidP="00E04DA3">
      <w:pPr>
        <w:pStyle w:val="a3"/>
        <w:jc w:val="center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>«</w:t>
      </w:r>
      <w:proofErr w:type="spellStart"/>
      <w:r w:rsidRPr="005544B8">
        <w:rPr>
          <w:rFonts w:ascii="Arial" w:hAnsi="Arial" w:cs="Arial"/>
          <w:sz w:val="20"/>
          <w:szCs w:val="20"/>
        </w:rPr>
        <w:t>Манорапид</w:t>
      </w:r>
      <w:proofErr w:type="spellEnd"/>
      <w:r w:rsidRPr="005544B8">
        <w:rPr>
          <w:rFonts w:ascii="Arial" w:hAnsi="Arial" w:cs="Arial"/>
          <w:sz w:val="20"/>
          <w:szCs w:val="20"/>
        </w:rPr>
        <w:t>» (</w:t>
      </w:r>
      <w:proofErr w:type="spellStart"/>
      <w:r w:rsidRPr="005544B8">
        <w:rPr>
          <w:rFonts w:ascii="Arial" w:hAnsi="Arial" w:cs="Arial"/>
          <w:sz w:val="20"/>
          <w:szCs w:val="20"/>
          <w:lang w:val="en-US"/>
        </w:rPr>
        <w:t>Manorapid</w:t>
      </w:r>
      <w:proofErr w:type="spellEnd"/>
      <w:r w:rsidRPr="005544B8">
        <w:rPr>
          <w:rFonts w:ascii="Arial" w:hAnsi="Arial" w:cs="Arial"/>
          <w:sz w:val="20"/>
          <w:szCs w:val="20"/>
        </w:rPr>
        <w:t>)</w:t>
      </w:r>
    </w:p>
    <w:p w:rsidR="00E04DA3" w:rsidRPr="005544B8" w:rsidRDefault="00E04DA3" w:rsidP="00E04DA3">
      <w:pPr>
        <w:pStyle w:val="a3"/>
        <w:jc w:val="center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производства фирмы «Антисептика </w:t>
      </w:r>
      <w:proofErr w:type="spellStart"/>
      <w:r w:rsidRPr="005544B8">
        <w:rPr>
          <w:rFonts w:ascii="Arial" w:hAnsi="Arial" w:cs="Arial"/>
          <w:sz w:val="20"/>
          <w:szCs w:val="20"/>
        </w:rPr>
        <w:t>Хемиш-Фармацойтише</w:t>
      </w:r>
      <w:proofErr w:type="spellEnd"/>
      <w:r w:rsidRPr="005544B8">
        <w:rPr>
          <w:rFonts w:ascii="Arial" w:hAnsi="Arial" w:cs="Arial"/>
          <w:sz w:val="20"/>
          <w:szCs w:val="20"/>
        </w:rPr>
        <w:t xml:space="preserve"> Продукте </w:t>
      </w:r>
      <w:proofErr w:type="spellStart"/>
      <w:r w:rsidRPr="005544B8">
        <w:rPr>
          <w:rFonts w:ascii="Arial" w:hAnsi="Arial" w:cs="Arial"/>
          <w:sz w:val="20"/>
          <w:szCs w:val="20"/>
        </w:rPr>
        <w:t>ГмбХ</w:t>
      </w:r>
      <w:proofErr w:type="spellEnd"/>
      <w:r w:rsidRPr="005544B8">
        <w:rPr>
          <w:rFonts w:ascii="Arial" w:hAnsi="Arial" w:cs="Arial"/>
          <w:sz w:val="20"/>
          <w:szCs w:val="20"/>
        </w:rPr>
        <w:t>»</w:t>
      </w:r>
    </w:p>
    <w:p w:rsidR="00E04DA3" w:rsidRPr="005544B8" w:rsidRDefault="00E04DA3" w:rsidP="00E04DA3">
      <w:pPr>
        <w:pStyle w:val="a3"/>
        <w:jc w:val="center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>(</w:t>
      </w:r>
      <w:proofErr w:type="spellStart"/>
      <w:r w:rsidRPr="005544B8">
        <w:rPr>
          <w:rFonts w:ascii="Arial" w:hAnsi="Arial" w:cs="Arial"/>
          <w:sz w:val="20"/>
          <w:szCs w:val="20"/>
          <w:lang w:val="en-US"/>
        </w:rPr>
        <w:t>AntisepticaChemisch</w:t>
      </w:r>
      <w:proofErr w:type="spellEnd"/>
      <w:r w:rsidRPr="005544B8">
        <w:rPr>
          <w:rFonts w:ascii="Arial" w:hAnsi="Arial" w:cs="Arial"/>
          <w:sz w:val="20"/>
          <w:szCs w:val="20"/>
        </w:rPr>
        <w:t>-</w:t>
      </w:r>
      <w:proofErr w:type="spellStart"/>
      <w:r w:rsidRPr="005544B8">
        <w:rPr>
          <w:rFonts w:ascii="Arial" w:hAnsi="Arial" w:cs="Arial"/>
          <w:sz w:val="20"/>
          <w:szCs w:val="20"/>
          <w:lang w:val="en-US"/>
        </w:rPr>
        <w:t>Pharmazeutischeprodukte</w:t>
      </w:r>
      <w:proofErr w:type="spellEnd"/>
      <w:r w:rsidRPr="005544B8">
        <w:rPr>
          <w:rFonts w:ascii="Arial" w:hAnsi="Arial" w:cs="Arial"/>
          <w:sz w:val="20"/>
          <w:szCs w:val="20"/>
        </w:rPr>
        <w:t xml:space="preserve"> </w:t>
      </w:r>
      <w:r w:rsidRPr="005544B8">
        <w:rPr>
          <w:rFonts w:ascii="Arial" w:hAnsi="Arial" w:cs="Arial"/>
          <w:sz w:val="20"/>
          <w:szCs w:val="20"/>
          <w:lang w:val="en-US"/>
        </w:rPr>
        <w:t>GmbH</w:t>
      </w:r>
      <w:r w:rsidRPr="005544B8">
        <w:rPr>
          <w:rFonts w:ascii="Arial" w:hAnsi="Arial" w:cs="Arial"/>
          <w:sz w:val="20"/>
          <w:szCs w:val="20"/>
        </w:rPr>
        <w:t>), Германия,</w:t>
      </w:r>
    </w:p>
    <w:p w:rsidR="00E04DA3" w:rsidRPr="005544B8" w:rsidRDefault="00E04DA3" w:rsidP="00E04DA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Инструкция предназначена для персонала лечебно-профилактических учреждений (в том числе стоматологического профиля), лабораторий,  а также детских, пенитенциарных учреждений, объектов  социального обеспечения, коммунально-бытовых, предприятий общественного питания, работников парфюмерно-косметических производств, лабораторий,  дезинфекционных станций и других учреждений, имеющих право заниматься дезинфекционной деятельностью.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1. ОБЩИЕ СВЕДЕНИЯ.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>Дезинфицирующее средство – кожный антисептик «</w:t>
      </w:r>
      <w:proofErr w:type="spellStart"/>
      <w:r w:rsidRPr="005544B8">
        <w:rPr>
          <w:rFonts w:ascii="Arial" w:hAnsi="Arial" w:cs="Arial"/>
          <w:sz w:val="20"/>
          <w:szCs w:val="20"/>
        </w:rPr>
        <w:t>Манорапид</w:t>
      </w:r>
      <w:proofErr w:type="spellEnd"/>
      <w:r w:rsidRPr="005544B8">
        <w:rPr>
          <w:rFonts w:ascii="Arial" w:hAnsi="Arial" w:cs="Arial"/>
          <w:sz w:val="20"/>
          <w:szCs w:val="20"/>
        </w:rPr>
        <w:t>» представляет собой готовое к применению средс</w:t>
      </w:r>
      <w:r w:rsidR="00F81476">
        <w:rPr>
          <w:rFonts w:ascii="Arial" w:hAnsi="Arial" w:cs="Arial"/>
          <w:sz w:val="20"/>
          <w:szCs w:val="20"/>
        </w:rPr>
        <w:t>тво в виде прозрачно-жёлтой</w:t>
      </w:r>
      <w:r w:rsidR="00A751CC">
        <w:rPr>
          <w:rFonts w:ascii="Arial" w:hAnsi="Arial" w:cs="Arial"/>
          <w:sz w:val="20"/>
          <w:szCs w:val="20"/>
        </w:rPr>
        <w:t xml:space="preserve">  жидкости с приятным </w:t>
      </w:r>
      <w:r w:rsidRPr="005544B8">
        <w:rPr>
          <w:rFonts w:ascii="Arial" w:hAnsi="Arial" w:cs="Arial"/>
          <w:sz w:val="20"/>
          <w:szCs w:val="20"/>
        </w:rPr>
        <w:t xml:space="preserve">запахом. В состав средства входят </w:t>
      </w:r>
      <w:proofErr w:type="spellStart"/>
      <w:r w:rsidRPr="005544B8">
        <w:rPr>
          <w:rFonts w:ascii="Arial" w:hAnsi="Arial" w:cs="Arial"/>
          <w:sz w:val="20"/>
          <w:szCs w:val="20"/>
        </w:rPr>
        <w:t>додецилпропандиамин</w:t>
      </w:r>
      <w:proofErr w:type="spellEnd"/>
      <w:r w:rsidRPr="005544B8">
        <w:rPr>
          <w:rFonts w:ascii="Arial" w:hAnsi="Arial" w:cs="Arial"/>
          <w:sz w:val="20"/>
          <w:szCs w:val="20"/>
        </w:rPr>
        <w:t xml:space="preserve"> (0,91-1,35%), </w:t>
      </w:r>
      <w:proofErr w:type="spellStart"/>
      <w:r w:rsidRPr="005544B8">
        <w:rPr>
          <w:rFonts w:ascii="Arial" w:hAnsi="Arial" w:cs="Arial"/>
          <w:sz w:val="20"/>
          <w:szCs w:val="20"/>
        </w:rPr>
        <w:t>полигексанид</w:t>
      </w:r>
      <w:proofErr w:type="spellEnd"/>
      <w:r w:rsidRPr="005544B8">
        <w:rPr>
          <w:rFonts w:ascii="Arial" w:hAnsi="Arial" w:cs="Arial"/>
          <w:sz w:val="20"/>
          <w:szCs w:val="20"/>
        </w:rPr>
        <w:t xml:space="preserve">(1,8-2,2%) и </w:t>
      </w:r>
      <w:proofErr w:type="spellStart"/>
      <w:r w:rsidRPr="005544B8">
        <w:rPr>
          <w:rFonts w:ascii="Arial" w:hAnsi="Arial" w:cs="Arial"/>
          <w:sz w:val="20"/>
          <w:szCs w:val="20"/>
        </w:rPr>
        <w:t>Алкилдиметилбензиламмоний</w:t>
      </w:r>
      <w:proofErr w:type="spellEnd"/>
      <w:r w:rsidRPr="005544B8">
        <w:rPr>
          <w:rFonts w:ascii="Arial" w:hAnsi="Arial" w:cs="Arial"/>
          <w:sz w:val="20"/>
          <w:szCs w:val="20"/>
        </w:rPr>
        <w:t xml:space="preserve"> хлорид (0,88-1,32%) в качестве действующ</w:t>
      </w:r>
      <w:r w:rsidR="00043595" w:rsidRPr="005544B8">
        <w:rPr>
          <w:rFonts w:ascii="Arial" w:hAnsi="Arial" w:cs="Arial"/>
          <w:sz w:val="20"/>
          <w:szCs w:val="20"/>
        </w:rPr>
        <w:t>их</w:t>
      </w:r>
      <w:r w:rsidRPr="005544B8">
        <w:rPr>
          <w:rFonts w:ascii="Arial" w:hAnsi="Arial" w:cs="Arial"/>
          <w:sz w:val="20"/>
          <w:szCs w:val="20"/>
        </w:rPr>
        <w:t xml:space="preserve"> веществ и функциональные компоненты. 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Средство выпускается в </w:t>
      </w:r>
      <w:r w:rsidR="005544B8">
        <w:rPr>
          <w:rFonts w:ascii="Arial" w:hAnsi="Arial" w:cs="Arial"/>
          <w:sz w:val="20"/>
          <w:szCs w:val="20"/>
        </w:rPr>
        <w:t>емкостях</w:t>
      </w:r>
      <w:r w:rsidRPr="005544B8">
        <w:rPr>
          <w:rFonts w:ascii="Arial" w:hAnsi="Arial" w:cs="Arial"/>
          <w:sz w:val="20"/>
          <w:szCs w:val="20"/>
        </w:rPr>
        <w:t xml:space="preserve"> вместимостью 500 мл,  1 л, канистрах объемом  5 л, </w:t>
      </w:r>
      <w:r w:rsidR="00043595" w:rsidRPr="005544B8">
        <w:rPr>
          <w:rFonts w:ascii="Arial" w:hAnsi="Arial" w:cs="Arial"/>
          <w:sz w:val="20"/>
          <w:szCs w:val="20"/>
        </w:rPr>
        <w:t>2</w:t>
      </w:r>
      <w:r w:rsidRPr="005544B8">
        <w:rPr>
          <w:rFonts w:ascii="Arial" w:hAnsi="Arial" w:cs="Arial"/>
          <w:sz w:val="20"/>
          <w:szCs w:val="20"/>
        </w:rPr>
        <w:t>0 л</w:t>
      </w:r>
      <w:r w:rsidR="00043595" w:rsidRPr="005544B8">
        <w:rPr>
          <w:rFonts w:ascii="Arial" w:hAnsi="Arial" w:cs="Arial"/>
          <w:sz w:val="20"/>
          <w:szCs w:val="20"/>
        </w:rPr>
        <w:t>, бочках 208 л.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Срок годности средства – 5 лет со дня изготовления в невскрытой упаковке производителя.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1.2. Средство обладает антимикробной активностью в отношении и грамотрицательных бактерий, вирусов, патогенных грибов  возбудителей кандидозов и </w:t>
      </w:r>
      <w:proofErr w:type="spellStart"/>
      <w:r w:rsidRPr="005544B8">
        <w:rPr>
          <w:rFonts w:ascii="Arial" w:hAnsi="Arial" w:cs="Arial"/>
          <w:sz w:val="20"/>
          <w:szCs w:val="20"/>
        </w:rPr>
        <w:t>дерматофитии</w:t>
      </w:r>
      <w:proofErr w:type="spellEnd"/>
      <w:r w:rsidRPr="005544B8">
        <w:rPr>
          <w:rFonts w:ascii="Arial" w:hAnsi="Arial" w:cs="Arial"/>
          <w:sz w:val="20"/>
          <w:szCs w:val="20"/>
        </w:rPr>
        <w:t xml:space="preserve">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1.3. По параметрам острой токсичности, согласно классификации ГОСТ 12.1.007-76, средство при введении в желудок и нанесении на кожу относится к 4 классу мало опасных соединений, не оказывает местно-раздражающего, кожно-резорбтивного действия в рекомендованных режимах применения. Нанесение на скарифицированную кожу не осложняет заживление искусственно нанесенных ран. Средство вызывает слабое раздражение  слизистых оболочек  глаз при внесении в конъюнктивальный мешок.  Сенсибилизирующие свойства средства не выражены. Ингаляционная опасность в режимах применения маловероятна.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ПДК в воздухе рабочей зоны 10 мг/м3 (3 класс опасности).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1.4. Средство предназначено для использования в качестве кожного </w:t>
      </w:r>
      <w:proofErr w:type="gramStart"/>
      <w:r w:rsidRPr="005544B8">
        <w:rPr>
          <w:rFonts w:ascii="Arial" w:hAnsi="Arial" w:cs="Arial"/>
          <w:sz w:val="20"/>
          <w:szCs w:val="20"/>
        </w:rPr>
        <w:t>антисептика  для</w:t>
      </w:r>
      <w:proofErr w:type="gramEnd"/>
      <w:r w:rsidRPr="005544B8">
        <w:rPr>
          <w:rFonts w:ascii="Arial" w:hAnsi="Arial" w:cs="Arial"/>
          <w:sz w:val="20"/>
          <w:szCs w:val="20"/>
        </w:rPr>
        <w:t xml:space="preserve">: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  гигиенической обработки рук медицинского персонала ЛПУ,  гигиенической обработки рук персонала на санитарном транспорте;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работников парфюмерно-косметических предприятий, предприятий общественного  питания, служащих объектов коммунальных служб (в том числе косметических салонов, парикмахерских и др.),  гостиничного хозяйства, санаторно-курортных учреждений.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2. ПРИМЕНЕНИЕ СРЕДСТВА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2.1. ГИГИЕНИЧЕСКАЯ ОБРАБОТКА РУК: 3 мл средства наносят на кисти рук и втирают в кожу до высыхания, но не менее 30 сек. 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3. МЕРЫ ПРЕДОСТОРОЖНОСТИ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3.1. Использовать только для наружного применения. Не принимать внутрь!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3.2. Не наносить на раны и слизистые оболочки. 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3.3. Избегать попадания средства в глаза!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3.4. Не допускать контакта с открытым пламенем и включенными нагревательными приборами. Не курить во время использования! 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3.6. По истечении срока годности использование средства запрещается. 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4. МЕРЫ ПЕРВОЙ ПОМОЩИ ПРИ ОТРАВЛЕНИИ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4.1. При попадании средства в глаза их следует немедленно обильно промыть проточной водой и закапать 20% - 30% раствор </w:t>
      </w:r>
      <w:proofErr w:type="spellStart"/>
      <w:r w:rsidRPr="005544B8">
        <w:rPr>
          <w:rFonts w:ascii="Arial" w:hAnsi="Arial" w:cs="Arial"/>
          <w:sz w:val="20"/>
          <w:szCs w:val="20"/>
        </w:rPr>
        <w:t>сульфацила</w:t>
      </w:r>
      <w:proofErr w:type="spellEnd"/>
      <w:r w:rsidRPr="005544B8">
        <w:rPr>
          <w:rFonts w:ascii="Arial" w:hAnsi="Arial" w:cs="Arial"/>
          <w:sz w:val="20"/>
          <w:szCs w:val="20"/>
        </w:rPr>
        <w:t xml:space="preserve"> натрия. При необходимости обратиться к окулисту.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4.2. При попадании средства в желудок обильно  промыть желудок водой комнатной температуры. Затем выпить несколько стаканов воды с добавлением адсорбента (например, 10-15 измельченных таблеток активированного угля на стакан воды). При необходимости обратиться к врачу.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5. ТРАНСПОРТИРОВКА И ХРАНЕНИЕ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5.1. Транспортировку средства производят всеми видами транспорта в крытых транспортных средствах в соответствии с правилами перевозки грузов (изопропилового спирта), действующими на этих видах транспорта (ГОСТ 26319-84) и гарантирующими сохранность средства и тары.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5.2. Средство хранить в плотно закрытой упаковке производителя в соответствии с правилами хранения легко воспламеняющихся жидкостей, отдельно от лекарственных средств, в местах недоступных детям, в крытых вентилируемых складских помещениях при температуре от + 50С до + 300С, при расстоянии от нагревательных приборов не менее 1 метра, вдали от открытого огня и прямых солнечных лучей. 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 xml:space="preserve">5.3. При случайном разливе средства засыпать его песком или землей и собрать в емкости для последующей утилизации. Не использовать горючие материалы (например, опилки, стружку). При уборке использовать индивидуальные средства защиты (халат, сапоги, перчатки резиновые или из полиэтилена), для защиты органов дыхания – универсальные респираторы типа РПГ-67 или РУ-60М с патроном марки А, или промышленный противогаз. </w:t>
      </w:r>
    </w:p>
    <w:p w:rsidR="00E04DA3" w:rsidRPr="005544B8" w:rsidRDefault="00E04DA3" w:rsidP="00E04DA3">
      <w:pPr>
        <w:pStyle w:val="a3"/>
        <w:rPr>
          <w:rFonts w:ascii="Arial" w:hAnsi="Arial" w:cs="Arial"/>
          <w:sz w:val="20"/>
          <w:szCs w:val="20"/>
        </w:rPr>
      </w:pPr>
      <w:r w:rsidRPr="005544B8">
        <w:rPr>
          <w:rFonts w:ascii="Arial" w:hAnsi="Arial" w:cs="Arial"/>
          <w:sz w:val="20"/>
          <w:szCs w:val="20"/>
        </w:rPr>
        <w:t>Не сливать в неразбавленном виде в канализацию и рыбохозяйственные водоемы.</w:t>
      </w:r>
    </w:p>
    <w:sectPr w:rsidR="00E04DA3" w:rsidRPr="005544B8" w:rsidSect="00554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3"/>
    <w:rsid w:val="0001599E"/>
    <w:rsid w:val="00043595"/>
    <w:rsid w:val="001E0B49"/>
    <w:rsid w:val="003C3E95"/>
    <w:rsid w:val="005348B1"/>
    <w:rsid w:val="005544B8"/>
    <w:rsid w:val="00A751CC"/>
    <w:rsid w:val="00B944F9"/>
    <w:rsid w:val="00C57DC5"/>
    <w:rsid w:val="00D743F5"/>
    <w:rsid w:val="00E04DA3"/>
    <w:rsid w:val="00F27DEF"/>
    <w:rsid w:val="00F8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FD2CB-79EF-49D0-9593-DBF61C1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Jane</cp:lastModifiedBy>
  <cp:revision>2</cp:revision>
  <cp:lastPrinted>2020-03-24T08:30:00Z</cp:lastPrinted>
  <dcterms:created xsi:type="dcterms:W3CDTF">2020-03-31T07:28:00Z</dcterms:created>
  <dcterms:modified xsi:type="dcterms:W3CDTF">2020-03-31T07:28:00Z</dcterms:modified>
</cp:coreProperties>
</file>